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0B0C"/>
        </w:rPr>
        <w:t>Desk / Day-pass Agreement</w:t>
      </w:r>
    </w:p>
    <w:p>
      <w:r>
        <w:rPr>
          <w:i/>
          <w:color w:val="C9A227"/>
        </w:rPr>
        <w:t>CoWorkRM template · replace every &lt;placeholder&gt; · have your lawyer check it once</w:t>
      </w:r>
    </w:p>
    <w:p>
      <w:pPr>
        <w:pStyle w:val="Heading2"/>
      </w:pPr>
      <w:r>
        <w:t>Parties</w:t>
      </w:r>
    </w:p>
    <w:p>
      <w:r>
        <w:t>&lt;Space name&gt;, &lt;address&gt; ("the Space") and &lt;Member name&gt;, &lt;company&gt;, &lt;mobile&gt;, &lt;email&gt; ("the Member").</w:t>
      </w:r>
    </w:p>
    <w:p>
      <w:pPr>
        <w:pStyle w:val="Heading2"/>
      </w:pPr>
      <w:r>
        <w:t>What is provided</w:t>
      </w:r>
    </w:p>
    <w:p>
      <w:r>
        <w:t>&lt;Hot desk / Dedicated desk / Private cabin / Day pass&gt; for &lt;N&gt; person(s) at &lt;branch&gt;, from &lt;start date&gt; to &lt;end date&gt;, during &lt;opening hours&gt;. Includes Wi-Fi, power backup and &lt;N&gt; meeting-room hours per month.</w:t>
      </w:r>
    </w:p>
    <w:p>
      <w:pPr>
        <w:pStyle w:val="Heading2"/>
      </w:pPr>
      <w:r>
        <w:t>Fees</w:t>
      </w:r>
    </w:p>
    <w:p>
      <w:r>
        <w:t>₹&lt;amount&gt; per &lt;month/day&gt; plus GST at 18%, invoiced on the 1st and due within &lt;N&gt; days. Late payment: &lt;N&gt;% per month. Security deposit ₹&lt;amount&gt;, refundable within &lt;N&gt; days of exit after dues and damages.</w:t>
      </w:r>
    </w:p>
    <w:p>
      <w:pPr>
        <w:pStyle w:val="Heading2"/>
      </w:pPr>
      <w:r>
        <w:t>Term and exit</w:t>
      </w:r>
    </w:p>
    <w:p>
      <w:r>
        <w:t>Lock-in &lt;N&gt; months. Either side may end the agreement with &lt;30&gt; days' written notice after the lock-in. Day passes end at closing time on the day.</w:t>
      </w:r>
    </w:p>
    <w:p>
      <w:pPr>
        <w:pStyle w:val="Heading2"/>
      </w:pPr>
      <w:r>
        <w:t>House rules</w:t>
      </w:r>
    </w:p>
    <w:p>
      <w:r>
        <w:t>No subletting of the desk. Visitors sign the register. The Space may change seating within the same category with notice. Lost access cards cost ₹&lt;amount&gt;.</w:t>
      </w:r>
    </w:p>
    <w:p>
      <w:pPr>
        <w:pStyle w:val="Heading2"/>
      </w:pPr>
      <w:r>
        <w:t>Liability</w:t>
      </w:r>
    </w:p>
    <w:p>
      <w:r>
        <w:t>The Member is responsible for their own belongings and data. The Space's liability is limited to one month's fee.</w:t>
      </w:r>
    </w:p>
    <w:p>
      <w:pPr>
        <w:pStyle w:val="Heading2"/>
      </w:pPr>
      <w:r>
        <w:t>Signatures</w:t>
      </w:r>
    </w:p>
    <w:p>
      <w:r>
        <w:t>For the Space: ____________________   Date: ________</w:t>
        <w:br/>
        <w:br/>
        <w:t>Member: ____________________   Date: 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